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B3" w:rsidRDefault="009F0821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Ofício nº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000</w:t>
      </w:r>
      <w:r>
        <w:rPr>
          <w:rFonts w:ascii="Times New Roman" w:eastAsia="Times New Roman" w:hAnsi="Times New Roman" w:cs="Times New Roman"/>
          <w:b/>
          <w:sz w:val="24"/>
        </w:rPr>
        <w:t xml:space="preserve">/2021 /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SOLICITANTE      </w:t>
      </w:r>
      <w:r>
        <w:rPr>
          <w:rFonts w:ascii="Times New Roman" w:eastAsia="Times New Roman" w:hAnsi="Times New Roman" w:cs="Times New Roman"/>
          <w:b/>
          <w:sz w:val="24"/>
        </w:rPr>
        <w:t>Campo Verde, “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dia</w:t>
      </w:r>
      <w:r>
        <w:rPr>
          <w:rFonts w:ascii="Times New Roman" w:eastAsia="Times New Roman" w:hAnsi="Times New Roman" w:cs="Times New Roman"/>
          <w:b/>
          <w:sz w:val="24"/>
        </w:rPr>
        <w:t>” de “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mês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de 2021.                             </w:t>
      </w:r>
    </w:p>
    <w:p w:rsidR="00A775B3" w:rsidRDefault="009F0821"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75B3" w:rsidRDefault="009F0821">
      <w:pPr>
        <w:spacing w:after="0"/>
        <w:ind w:left="57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Ao Sr.  </w:t>
      </w:r>
    </w:p>
    <w:p w:rsidR="00A775B3" w:rsidRDefault="009F0821">
      <w:pPr>
        <w:spacing w:after="0"/>
        <w:ind w:left="57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DIRETOR DE TRANSITO URBANO. </w:t>
      </w:r>
    </w:p>
    <w:p w:rsidR="00A775B3" w:rsidRDefault="009F0821">
      <w:pPr>
        <w:spacing w:after="158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75B3" w:rsidRDefault="009F0821">
      <w:pPr>
        <w:spacing w:after="159"/>
        <w:ind w:left="576" w:hanging="10"/>
      </w:pPr>
      <w:r>
        <w:rPr>
          <w:rFonts w:ascii="Times New Roman" w:eastAsia="Times New Roman" w:hAnsi="Times New Roman" w:cs="Times New Roman"/>
          <w:b/>
          <w:sz w:val="24"/>
        </w:rPr>
        <w:t>Prezado Sr.</w:t>
      </w:r>
    </w:p>
    <w:p w:rsidR="00A775B3" w:rsidRDefault="009F0821">
      <w:pPr>
        <w:spacing w:after="156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75B3" w:rsidRDefault="009F0821">
      <w:pPr>
        <w:spacing w:after="2" w:line="257" w:lineRule="auto"/>
        <w:ind w:left="14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Ao cumprimentá-lo com as formalidades de estilo, venho por deste </w:t>
      </w:r>
    </w:p>
    <w:p w:rsidR="00A775B3" w:rsidRDefault="009F0821">
      <w:pPr>
        <w:spacing w:after="162" w:line="257" w:lineRule="auto"/>
        <w:ind w:left="576" w:hanging="10"/>
        <w:jc w:val="both"/>
      </w:pPr>
      <w:r>
        <w:rPr>
          <w:rFonts w:ascii="Times New Roman" w:eastAsia="Times New Roman" w:hAnsi="Times New Roman" w:cs="Times New Roman"/>
          <w:sz w:val="24"/>
        </w:rPr>
        <w:t>Instrumento</w:t>
      </w:r>
      <w:r>
        <w:rPr>
          <w:rFonts w:ascii="Times New Roman" w:eastAsia="Times New Roman" w:hAnsi="Times New Roman" w:cs="Times New Roman"/>
          <w:sz w:val="24"/>
        </w:rPr>
        <w:t>, solicitar pedido de autorização de evento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sendo o mesmo responsável em manter o volume do equipamento de som em no máximo </w:t>
      </w:r>
      <w:r w:rsidRPr="00837373">
        <w:rPr>
          <w:rFonts w:ascii="Times New Roman" w:hAnsi="Times New Roman" w:cs="Times New Roman"/>
          <w:bCs/>
          <w:color w:val="FF0000"/>
          <w:sz w:val="24"/>
          <w:szCs w:val="24"/>
        </w:rPr>
        <w:t>50 Decibéis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para o período noturno e 80 Decibéis para o período diurno, </w:t>
      </w:r>
      <w:r>
        <w:rPr>
          <w:rFonts w:ascii="Times New Roman" w:hAnsi="Times New Roman" w:cs="Times New Roman"/>
          <w:bCs/>
          <w:sz w:val="24"/>
          <w:szCs w:val="24"/>
        </w:rPr>
        <w:t>e manter a ordem do evento ainda responder civil ou criminalmente por quaisquer tipos de infrações cometidas no evento</w:t>
      </w:r>
      <w:r>
        <w:rPr>
          <w:rFonts w:ascii="Times New Roman" w:eastAsia="Times New Roman" w:hAnsi="Times New Roman" w:cs="Times New Roman"/>
          <w:sz w:val="24"/>
        </w:rPr>
        <w:t>, o mesmo ocorrerá</w:t>
      </w:r>
      <w:r>
        <w:rPr>
          <w:rFonts w:ascii="Times New Roman" w:eastAsia="Times New Roman" w:hAnsi="Times New Roman" w:cs="Times New Roman"/>
          <w:sz w:val="24"/>
        </w:rPr>
        <w:t xml:space="preserve"> no Seguinte endereço: </w:t>
      </w:r>
    </w:p>
    <w:p w:rsidR="00A775B3" w:rsidRDefault="009F0821">
      <w:pPr>
        <w:spacing w:after="162" w:line="257" w:lineRule="auto"/>
        <w:ind w:left="14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Rua: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 </w:t>
      </w:r>
    </w:p>
    <w:p w:rsidR="00A775B3" w:rsidRDefault="009F0821">
      <w:pPr>
        <w:spacing w:after="159"/>
        <w:ind w:left="1413" w:hanging="10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Nº._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____________Bairro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75B3" w:rsidRDefault="009F0821">
      <w:pPr>
        <w:spacing w:after="159"/>
        <w:ind w:left="1413" w:hanging="10"/>
      </w:pPr>
      <w:r>
        <w:rPr>
          <w:rFonts w:ascii="Times New Roman" w:eastAsia="Times New Roman" w:hAnsi="Times New Roman" w:cs="Times New Roman"/>
          <w:b/>
          <w:sz w:val="24"/>
        </w:rPr>
        <w:t>Data: ____/____/_____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Horário: __________________ </w:t>
      </w:r>
    </w:p>
    <w:p w:rsidR="00A775B3" w:rsidRDefault="009F0821">
      <w:pPr>
        <w:spacing w:after="159"/>
        <w:ind w:left="1413" w:hanging="10"/>
      </w:pPr>
      <w:r>
        <w:rPr>
          <w:rFonts w:ascii="Times New Roman" w:eastAsia="Times New Roman" w:hAnsi="Times New Roman" w:cs="Times New Roman"/>
          <w:b/>
          <w:sz w:val="24"/>
        </w:rPr>
        <w:t>Objetivo do Evento: _____________________________________________________________</w:t>
      </w:r>
      <w:bookmarkStart w:id="0" w:name="_GoBack"/>
      <w:bookmarkEnd w:id="0"/>
    </w:p>
    <w:p w:rsidR="00A775B3" w:rsidRDefault="009F0821">
      <w:pPr>
        <w:spacing w:after="159"/>
        <w:ind w:left="1413" w:hanging="1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75B3" w:rsidRDefault="009F0821">
      <w:pPr>
        <w:spacing w:after="162" w:line="257" w:lineRule="auto"/>
        <w:ind w:left="566" w:firstLine="85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Sabendo das informações pertinentes faço tal solicitação com o prazo de </w:t>
      </w:r>
      <w:r>
        <w:rPr>
          <w:rFonts w:ascii="Times New Roman" w:eastAsia="Times New Roman" w:hAnsi="Times New Roman" w:cs="Times New Roman"/>
          <w:color w:val="FF0000"/>
          <w:sz w:val="24"/>
        </w:rPr>
        <w:t>05 (Cinco) Dias</w:t>
      </w:r>
      <w:r>
        <w:rPr>
          <w:rFonts w:ascii="Times New Roman" w:eastAsia="Times New Roman" w:hAnsi="Times New Roman" w:cs="Times New Roman"/>
          <w:sz w:val="24"/>
        </w:rPr>
        <w:t xml:space="preserve"> de antecedência para tomada de providencias. Também informo ciência das leis e códigos administrativos da cidade de campo verde. </w:t>
      </w:r>
    </w:p>
    <w:p w:rsidR="00A775B3" w:rsidRDefault="009F0821">
      <w:pPr>
        <w:spacing w:after="0"/>
        <w:ind w:left="1428" w:hanging="10"/>
      </w:pPr>
      <w:r>
        <w:rPr>
          <w:rFonts w:ascii="Times New Roman" w:eastAsia="Times New Roman" w:hAnsi="Times New Roman" w:cs="Times New Roman"/>
          <w:sz w:val="24"/>
        </w:rPr>
        <w:t xml:space="preserve">“...Art. 95 CTB </w:t>
      </w:r>
      <w:r>
        <w:rPr>
          <w:rFonts w:ascii="Times New Roman" w:eastAsia="Times New Roman" w:hAnsi="Times New Roman" w:cs="Times New Roman"/>
          <w:i/>
          <w:color w:val="444444"/>
          <w:sz w:val="21"/>
        </w:rPr>
        <w:t xml:space="preserve">Nenhuma obra ou evento que possa perturbar ou interromper a livre </w:t>
      </w:r>
    </w:p>
    <w:p w:rsidR="00A775B3" w:rsidRDefault="009F0821">
      <w:pPr>
        <w:spacing w:after="155"/>
        <w:ind w:left="561" w:hanging="10"/>
      </w:pPr>
      <w:proofErr w:type="gramStart"/>
      <w:r>
        <w:rPr>
          <w:rFonts w:ascii="Times New Roman" w:eastAsia="Times New Roman" w:hAnsi="Times New Roman" w:cs="Times New Roman"/>
          <w:i/>
          <w:color w:val="444444"/>
          <w:sz w:val="21"/>
        </w:rPr>
        <w:t>circulação</w:t>
      </w:r>
      <w:proofErr w:type="gramEnd"/>
      <w:r>
        <w:rPr>
          <w:rFonts w:ascii="Times New Roman" w:eastAsia="Times New Roman" w:hAnsi="Times New Roman" w:cs="Times New Roman"/>
          <w:i/>
          <w:color w:val="444444"/>
          <w:sz w:val="21"/>
        </w:rPr>
        <w:t xml:space="preserve"> de veículos e pedestres, ou colocar em risco sua segurança...”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A775B3" w:rsidRDefault="009F0821">
      <w:pPr>
        <w:spacing w:after="162" w:line="257" w:lineRule="auto"/>
        <w:ind w:left="566" w:firstLine="852"/>
        <w:jc w:val="both"/>
      </w:pPr>
      <w:r>
        <w:rPr>
          <w:rFonts w:ascii="Times New Roman" w:eastAsia="Times New Roman" w:hAnsi="Times New Roman" w:cs="Times New Roman"/>
          <w:sz w:val="24"/>
        </w:rPr>
        <w:t>Faz se compreendido também o seguinte Artigo 27 e 215 da lei complementar de 16 de dezembro de 1994 do Código Admi</w:t>
      </w:r>
      <w:r>
        <w:rPr>
          <w:rFonts w:ascii="Times New Roman" w:eastAsia="Times New Roman" w:hAnsi="Times New Roman" w:cs="Times New Roman"/>
          <w:sz w:val="24"/>
        </w:rPr>
        <w:t xml:space="preserve">nistrativo de Campo Verde, que diz: </w:t>
      </w:r>
    </w:p>
    <w:p w:rsidR="00A775B3" w:rsidRDefault="009F0821">
      <w:pPr>
        <w:spacing w:after="3"/>
        <w:ind w:left="1428" w:right="-11" w:hanging="10"/>
      </w:pPr>
      <w:r>
        <w:rPr>
          <w:b/>
          <w:i/>
          <w:sz w:val="23"/>
        </w:rPr>
        <w:t>“</w:t>
      </w:r>
      <w:proofErr w:type="gramStart"/>
      <w:r>
        <w:rPr>
          <w:i/>
          <w:sz w:val="23"/>
        </w:rPr>
        <w:t>..</w:t>
      </w:r>
      <w:r>
        <w:rPr>
          <w:b/>
          <w:i/>
          <w:sz w:val="23"/>
        </w:rPr>
        <w:t>.</w:t>
      </w:r>
      <w:r>
        <w:rPr>
          <w:sz w:val="23"/>
        </w:rPr>
        <w:t xml:space="preserve"> </w:t>
      </w:r>
      <w:r>
        <w:rPr>
          <w:i/>
          <w:color w:val="333333"/>
          <w:sz w:val="23"/>
        </w:rPr>
        <w:t>Nos</w:t>
      </w:r>
      <w:proofErr w:type="gramEnd"/>
      <w:r>
        <w:rPr>
          <w:i/>
          <w:color w:val="333333"/>
          <w:sz w:val="23"/>
        </w:rPr>
        <w:t xml:space="preserve"> logradouros públicos são permitidas as concentrações para realização </w:t>
      </w:r>
    </w:p>
    <w:p w:rsidR="00A775B3" w:rsidRDefault="009F0821">
      <w:pPr>
        <w:spacing w:after="3"/>
        <w:ind w:left="561" w:right="-11" w:hanging="10"/>
      </w:pPr>
      <w:proofErr w:type="gramStart"/>
      <w:r>
        <w:rPr>
          <w:i/>
          <w:color w:val="333333"/>
          <w:sz w:val="23"/>
        </w:rPr>
        <w:t>de</w:t>
      </w:r>
      <w:proofErr w:type="gramEnd"/>
      <w:r>
        <w:rPr>
          <w:i/>
          <w:color w:val="333333"/>
          <w:sz w:val="23"/>
        </w:rPr>
        <w:t xml:space="preserve"> comícios políticos, festividades religiosas, cívicas ou de caráter popular com ou sem armação de coretos ou palanques, desde que sejam observadas as seguintes condições: </w:t>
      </w:r>
    </w:p>
    <w:p w:rsidR="00A775B3" w:rsidRDefault="009F0821">
      <w:pPr>
        <w:spacing w:after="16"/>
        <w:ind w:left="566"/>
      </w:pPr>
      <w:r>
        <w:rPr>
          <w:i/>
          <w:color w:val="333333"/>
          <w:sz w:val="23"/>
        </w:rPr>
        <w:t xml:space="preserve"> </w:t>
      </w:r>
    </w:p>
    <w:p w:rsidR="00A775B3" w:rsidRDefault="009F0821">
      <w:pPr>
        <w:tabs>
          <w:tab w:val="center" w:pos="923"/>
          <w:tab w:val="center" w:pos="2322"/>
          <w:tab w:val="center" w:pos="3565"/>
          <w:tab w:val="center" w:pos="4780"/>
          <w:tab w:val="center" w:pos="6129"/>
          <w:tab w:val="center" w:pos="7077"/>
          <w:tab w:val="right" w:pos="8790"/>
        </w:tabs>
        <w:spacing w:after="3"/>
        <w:ind w:right="-11"/>
      </w:pPr>
      <w:r>
        <w:tab/>
      </w:r>
      <w:r>
        <w:rPr>
          <w:i/>
          <w:color w:val="333333"/>
          <w:sz w:val="23"/>
        </w:rPr>
        <w:t xml:space="preserve">I-Serem </w:t>
      </w:r>
      <w:r>
        <w:rPr>
          <w:i/>
          <w:color w:val="333333"/>
          <w:sz w:val="23"/>
        </w:rPr>
        <w:tab/>
        <w:t xml:space="preserve">aprovados </w:t>
      </w:r>
      <w:r>
        <w:rPr>
          <w:i/>
          <w:color w:val="333333"/>
          <w:sz w:val="23"/>
        </w:rPr>
        <w:tab/>
        <w:t xml:space="preserve">pelo </w:t>
      </w:r>
      <w:r>
        <w:rPr>
          <w:i/>
          <w:color w:val="333333"/>
          <w:sz w:val="23"/>
        </w:rPr>
        <w:tab/>
        <w:t xml:space="preserve">Município </w:t>
      </w:r>
      <w:r>
        <w:rPr>
          <w:i/>
          <w:color w:val="333333"/>
          <w:sz w:val="23"/>
        </w:rPr>
        <w:tab/>
        <w:t xml:space="preserve">quanto </w:t>
      </w:r>
      <w:r>
        <w:rPr>
          <w:i/>
          <w:color w:val="333333"/>
          <w:sz w:val="23"/>
        </w:rPr>
        <w:tab/>
        <w:t xml:space="preserve">à </w:t>
      </w:r>
      <w:r>
        <w:rPr>
          <w:i/>
          <w:color w:val="333333"/>
          <w:sz w:val="23"/>
        </w:rPr>
        <w:tab/>
        <w:t xml:space="preserve">localização; </w:t>
      </w:r>
    </w:p>
    <w:p w:rsidR="00A775B3" w:rsidRDefault="009F0821">
      <w:pPr>
        <w:spacing w:after="14"/>
        <w:ind w:left="566"/>
      </w:pPr>
      <w:r>
        <w:rPr>
          <w:i/>
          <w:color w:val="333333"/>
          <w:sz w:val="23"/>
        </w:rPr>
        <w:t xml:space="preserve"> </w:t>
      </w:r>
    </w:p>
    <w:p w:rsidR="00A775B3" w:rsidRDefault="009F0821">
      <w:pPr>
        <w:tabs>
          <w:tab w:val="center" w:pos="851"/>
          <w:tab w:val="center" w:pos="3582"/>
          <w:tab w:val="center" w:pos="6086"/>
          <w:tab w:val="right" w:pos="8790"/>
        </w:tabs>
        <w:spacing w:after="3"/>
        <w:ind w:right="-11"/>
      </w:pPr>
      <w:r>
        <w:tab/>
      </w:r>
      <w:r>
        <w:rPr>
          <w:i/>
          <w:color w:val="333333"/>
          <w:sz w:val="23"/>
        </w:rPr>
        <w:t xml:space="preserve">II-Não </w:t>
      </w:r>
      <w:r>
        <w:rPr>
          <w:i/>
          <w:color w:val="333333"/>
          <w:sz w:val="23"/>
        </w:rPr>
        <w:tab/>
        <w:t>pertur</w:t>
      </w:r>
      <w:r>
        <w:rPr>
          <w:i/>
          <w:color w:val="333333"/>
          <w:sz w:val="23"/>
        </w:rPr>
        <w:t xml:space="preserve">barem </w:t>
      </w:r>
      <w:r>
        <w:rPr>
          <w:i/>
          <w:color w:val="333333"/>
          <w:sz w:val="23"/>
        </w:rPr>
        <w:tab/>
        <w:t xml:space="preserve">o </w:t>
      </w:r>
      <w:r>
        <w:rPr>
          <w:i/>
          <w:color w:val="333333"/>
          <w:sz w:val="23"/>
        </w:rPr>
        <w:tab/>
        <w:t xml:space="preserve">trânsito; </w:t>
      </w:r>
    </w:p>
    <w:p w:rsidR="00A775B3" w:rsidRDefault="009F0821">
      <w:pPr>
        <w:spacing w:after="1"/>
        <w:ind w:left="566"/>
      </w:pPr>
      <w:r>
        <w:rPr>
          <w:i/>
          <w:color w:val="333333"/>
          <w:sz w:val="23"/>
        </w:rPr>
        <w:lastRenderedPageBreak/>
        <w:t xml:space="preserve"> </w:t>
      </w:r>
    </w:p>
    <w:p w:rsidR="00A775B3" w:rsidRDefault="009F0821">
      <w:pPr>
        <w:spacing w:after="3"/>
        <w:ind w:left="561" w:right="-11" w:hanging="10"/>
      </w:pPr>
      <w:r>
        <w:rPr>
          <w:i/>
          <w:color w:val="333333"/>
          <w:sz w:val="23"/>
        </w:rPr>
        <w:t xml:space="preserve">III - Não prejudicarem o calçamento, ajardinamento, monumentos e nem escoamento das </w:t>
      </w:r>
    </w:p>
    <w:p w:rsidR="00A775B3" w:rsidRDefault="009F0821">
      <w:pPr>
        <w:ind w:left="561" w:right="-11" w:hanging="10"/>
      </w:pPr>
      <w:proofErr w:type="gramStart"/>
      <w:r>
        <w:rPr>
          <w:i/>
          <w:color w:val="333333"/>
          <w:sz w:val="23"/>
        </w:rPr>
        <w:t>águas</w:t>
      </w:r>
      <w:proofErr w:type="gramEnd"/>
      <w:r>
        <w:rPr>
          <w:i/>
          <w:color w:val="333333"/>
          <w:sz w:val="23"/>
        </w:rPr>
        <w:t xml:space="preserve"> pluviais, correndo por conta dos responsáveis pelas festividades os estragos por acaso verificados;...</w:t>
      </w:r>
      <w:r>
        <w:rPr>
          <w:b/>
          <w:i/>
          <w:color w:val="333333"/>
          <w:sz w:val="23"/>
        </w:rPr>
        <w:t xml:space="preserve"> ”</w:t>
      </w:r>
      <w:r>
        <w:rPr>
          <w:i/>
          <w:color w:val="333333"/>
          <w:sz w:val="23"/>
        </w:rPr>
        <w:t xml:space="preserve"> </w:t>
      </w:r>
    </w:p>
    <w:p w:rsidR="00A775B3" w:rsidRDefault="009F0821">
      <w:pPr>
        <w:spacing w:after="162" w:line="257" w:lineRule="auto"/>
        <w:ind w:left="566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Sem mais para o momento desde já agradeço o pronto atendimento e informo que todas as informações constam como verdade. </w:t>
      </w:r>
    </w:p>
    <w:p w:rsidR="00A775B3" w:rsidRDefault="009F0821">
      <w:pPr>
        <w:spacing w:after="158"/>
        <w:ind w:left="12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75B3" w:rsidRDefault="009F0821">
      <w:pPr>
        <w:spacing w:after="162" w:line="257" w:lineRule="auto"/>
        <w:ind w:left="127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Atenciosamente, </w:t>
      </w:r>
    </w:p>
    <w:p w:rsidR="00A775B3" w:rsidRDefault="009F0821">
      <w:pPr>
        <w:spacing w:after="171"/>
        <w:ind w:left="12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75B3" w:rsidRDefault="009F0821">
      <w:pPr>
        <w:spacing w:after="8"/>
      </w:pPr>
      <w:r>
        <w:rPr>
          <w:b/>
          <w:sz w:val="24"/>
        </w:rPr>
        <w:t xml:space="preserve"> </w:t>
      </w:r>
    </w:p>
    <w:p w:rsidR="00A775B3" w:rsidRDefault="009F0821">
      <w:pPr>
        <w:spacing w:after="136" w:line="257" w:lineRule="auto"/>
        <w:ind w:left="127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Requerente: ________________________________________________ </w:t>
      </w:r>
    </w:p>
    <w:p w:rsidR="00A775B3" w:rsidRDefault="009F0821">
      <w:pPr>
        <w:spacing w:after="139" w:line="257" w:lineRule="auto"/>
        <w:ind w:left="1272" w:hanging="10"/>
        <w:jc w:val="both"/>
      </w:pPr>
      <w:r>
        <w:rPr>
          <w:rFonts w:ascii="Times New Roman" w:eastAsia="Times New Roman" w:hAnsi="Times New Roman" w:cs="Times New Roman"/>
          <w:sz w:val="24"/>
        </w:rPr>
        <w:t>Endereço Residencial: 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 </w:t>
      </w:r>
    </w:p>
    <w:p w:rsidR="00A775B3" w:rsidRDefault="009F0821">
      <w:pPr>
        <w:spacing w:after="139" w:line="257" w:lineRule="auto"/>
        <w:ind w:left="127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Telefone: __________________________________________________ </w:t>
      </w:r>
    </w:p>
    <w:p w:rsidR="00A775B3" w:rsidRDefault="009F0821">
      <w:pPr>
        <w:spacing w:after="141" w:line="257" w:lineRule="auto"/>
        <w:ind w:left="127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E-mail: ____________________________________________________ </w:t>
      </w:r>
    </w:p>
    <w:p w:rsidR="00A775B3" w:rsidRDefault="009F0821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75B3" w:rsidRDefault="009F0821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75B3" w:rsidRDefault="009F0821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75B3" w:rsidRDefault="009F0821">
      <w:pPr>
        <w:spacing w:after="1" w:line="258" w:lineRule="auto"/>
        <w:ind w:left="727" w:right="6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 RESPONSÁVEL PELO PEDIDO </w:t>
      </w:r>
    </w:p>
    <w:p w:rsidR="00A775B3" w:rsidRDefault="009F0821">
      <w:pPr>
        <w:spacing w:after="1" w:line="258" w:lineRule="auto"/>
        <w:ind w:left="727" w:right="7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CPF. ____________________</w:t>
      </w:r>
    </w:p>
    <w:p w:rsidR="00A775B3" w:rsidRDefault="009F0821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75B3" w:rsidRDefault="009F0821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75B3" w:rsidRDefault="009F0821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75B3" w:rsidRDefault="009F0821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0821" w:rsidRDefault="009F0821">
      <w:pPr>
        <w:spacing w:after="1" w:line="258" w:lineRule="auto"/>
        <w:ind w:left="727" w:right="721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 </w:t>
      </w:r>
    </w:p>
    <w:p w:rsidR="00A775B3" w:rsidRDefault="009F0821">
      <w:pPr>
        <w:spacing w:after="1" w:line="258" w:lineRule="auto"/>
        <w:ind w:left="727" w:right="72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RESPONSAVEL PELO EVENTO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A775B3" w:rsidRDefault="009F0821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CPF: _____________________</w:t>
      </w:r>
    </w:p>
    <w:p w:rsidR="00A775B3" w:rsidRDefault="009F082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75B3" w:rsidRDefault="009F082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75B3" w:rsidRDefault="009F082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0821" w:rsidRDefault="009F0821" w:rsidP="009F082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75B3" w:rsidRPr="009F0821" w:rsidRDefault="009F0821" w:rsidP="009F0821">
      <w:pPr>
        <w:spacing w:after="0"/>
        <w:rPr>
          <w:sz w:val="18"/>
          <w:szCs w:val="18"/>
        </w:rPr>
      </w:pPr>
      <w:r w:rsidRPr="009F0821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8A2EE6" wp14:editId="1A3617E1">
                <wp:simplePos x="0" y="0"/>
                <wp:positionH relativeFrom="column">
                  <wp:posOffset>35052</wp:posOffset>
                </wp:positionH>
                <wp:positionV relativeFrom="paragraph">
                  <wp:posOffset>-32854</wp:posOffset>
                </wp:positionV>
                <wp:extent cx="5510098" cy="150876"/>
                <wp:effectExtent l="0" t="0" r="0" b="0"/>
                <wp:wrapNone/>
                <wp:docPr id="3606" name="Group 3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098" cy="150876"/>
                          <a:chOff x="0" y="0"/>
                          <a:chExt cx="5510098" cy="150876"/>
                        </a:xfrm>
                      </wpg:grpSpPr>
                      <wps:wsp>
                        <wps:cNvPr id="4098" name="Shape 4098"/>
                        <wps:cNvSpPr/>
                        <wps:spPr>
                          <a:xfrm>
                            <a:off x="0" y="0"/>
                            <a:ext cx="445008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150876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5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9" name="Shape 4099"/>
                        <wps:cNvSpPr/>
                        <wps:spPr>
                          <a:xfrm>
                            <a:off x="444957" y="0"/>
                            <a:ext cx="5065141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141" h="150876">
                                <a:moveTo>
                                  <a:pt x="0" y="0"/>
                                </a:moveTo>
                                <a:lnTo>
                                  <a:pt x="5065141" y="0"/>
                                </a:lnTo>
                                <a:lnTo>
                                  <a:pt x="5065141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06" style="width:433.866pt;height:11.88pt;position:absolute;z-index:-2147483621;mso-position-horizontal-relative:text;mso-position-horizontal:absolute;margin-left:2.76pt;mso-position-vertical-relative:text;margin-top:-2.58704pt;" coordsize="55100,1508">
                <v:shape id="Shape 4100" style="position:absolute;width:4450;height:1508;left:0;top:0;" coordsize="445008,150876" path="m0,0l445008,0l445008,150876l0,150876l0,0">
                  <v:stroke weight="0pt" endcap="flat" joinstyle="miter" miterlimit="10" on="false" color="#000000" opacity="0"/>
                  <v:fill on="true" color="#d9534f"/>
                </v:shape>
                <v:shape id="Shape 4101" style="position:absolute;width:50651;height:1508;left:4449;top:0;" coordsize="5065141,150876" path="m0,0l5065141,0l5065141,150876l0,150876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 w:rsidRPr="009F0821">
        <w:rPr>
          <w:rFonts w:ascii="Times New Roman" w:eastAsia="Times New Roman" w:hAnsi="Times New Roman" w:cs="Times New Roman"/>
          <w:b/>
          <w:color w:val="FFFFFF"/>
          <w:sz w:val="18"/>
          <w:szCs w:val="18"/>
        </w:rPr>
        <w:t>Art. 215</w:t>
      </w: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Mediante ato especial, devidamente justificado, o Chefe do Poder Executivo, poderá estabelecer os horários dos estabelecimentos, quando: (Redação dada pela Lei Complementar nº</w:t>
      </w:r>
      <w:hyperlink r:id="rId7">
        <w:r w:rsidRPr="009F0821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 xml:space="preserve"> </w:t>
        </w:r>
      </w:hyperlink>
      <w:hyperlink r:id="rId8">
        <w:r w:rsidRPr="009F0821">
          <w:rPr>
            <w:rFonts w:ascii="Times New Roman" w:eastAsia="Times New Roman" w:hAnsi="Times New Roman" w:cs="Times New Roman"/>
            <w:color w:val="B94A48"/>
            <w:sz w:val="18"/>
            <w:szCs w:val="18"/>
            <w:u w:val="single" w:color="B94A48"/>
          </w:rPr>
          <w:t>18</w:t>
        </w:r>
      </w:hyperlink>
      <w:hyperlink r:id="rId9">
        <w:r w:rsidRPr="009F0821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>/</w:t>
        </w:r>
      </w:hyperlink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2009)</w:t>
      </w: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II - Atender requisições legai</w:t>
      </w: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s e justificadas das autoridades competentes sobre estabelecimentos que perturbarem o sossego ou ofendam o decoro público, ou que reincidam nas sanções da Legislação do Trabalho. (Redação dada pela Lei Complementar nº</w:t>
      </w:r>
      <w:hyperlink r:id="rId10">
        <w:r w:rsidRPr="009F0821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 xml:space="preserve"> </w:t>
        </w:r>
      </w:hyperlink>
      <w:hyperlink r:id="rId11">
        <w:r w:rsidRPr="009F0821">
          <w:rPr>
            <w:rFonts w:ascii="Times New Roman" w:eastAsia="Times New Roman" w:hAnsi="Times New Roman" w:cs="Times New Roman"/>
            <w:color w:val="B94A48"/>
            <w:sz w:val="18"/>
            <w:szCs w:val="18"/>
            <w:u w:val="single" w:color="B94A48"/>
          </w:rPr>
          <w:t>18</w:t>
        </w:r>
      </w:hyperlink>
      <w:hyperlink r:id="rId12">
        <w:r w:rsidRPr="009F0821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>/</w:t>
        </w:r>
      </w:hyperlink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2009)</w:t>
      </w: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A775B3" w:rsidRPr="009F0821" w:rsidRDefault="009F0821">
      <w:pPr>
        <w:numPr>
          <w:ilvl w:val="0"/>
          <w:numId w:val="1"/>
        </w:numPr>
        <w:spacing w:after="1" w:line="258" w:lineRule="auto"/>
        <w:ind w:right="6" w:hanging="262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- Fica limitado o som ao vivo ou mecânico no perímetro urbano do Município de Domingo a Quinta-Feira até as 22h:00min, obedecendo ao </w:t>
      </w: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disposto da Lei Municipal nº</w:t>
      </w:r>
      <w:hyperlink r:id="rId13">
        <w:r w:rsidRPr="009F0821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 xml:space="preserve"> </w:t>
        </w:r>
      </w:hyperlink>
      <w:hyperlink r:id="rId14">
        <w:r w:rsidRPr="009F0821">
          <w:rPr>
            <w:rFonts w:ascii="Times New Roman" w:eastAsia="Times New Roman" w:hAnsi="Times New Roman" w:cs="Times New Roman"/>
            <w:color w:val="B94A48"/>
            <w:sz w:val="18"/>
            <w:szCs w:val="18"/>
            <w:u w:val="single" w:color="B94A48"/>
          </w:rPr>
          <w:t>771</w:t>
        </w:r>
      </w:hyperlink>
      <w:hyperlink r:id="rId15">
        <w:r w:rsidRPr="009F0821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>/</w:t>
        </w:r>
      </w:hyperlink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2002, a qual dispõe sobre ruídos urbanos. </w:t>
      </w:r>
    </w:p>
    <w:p w:rsidR="00A775B3" w:rsidRPr="009F0821" w:rsidRDefault="009F0821">
      <w:pPr>
        <w:spacing w:after="1" w:line="258" w:lineRule="auto"/>
        <w:ind w:left="10" w:right="2" w:hanging="10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(Redação dada pela Lei Complemen</w:t>
      </w: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tar nº</w:t>
      </w:r>
      <w:hyperlink r:id="rId16">
        <w:r w:rsidRPr="009F0821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 xml:space="preserve"> </w:t>
        </w:r>
      </w:hyperlink>
      <w:hyperlink r:id="rId17">
        <w:r w:rsidRPr="009F0821">
          <w:rPr>
            <w:rFonts w:ascii="Times New Roman" w:eastAsia="Times New Roman" w:hAnsi="Times New Roman" w:cs="Times New Roman"/>
            <w:color w:val="B94A48"/>
            <w:sz w:val="18"/>
            <w:szCs w:val="18"/>
            <w:u w:val="single" w:color="B94A48"/>
          </w:rPr>
          <w:t>18</w:t>
        </w:r>
      </w:hyperlink>
      <w:hyperlink r:id="rId18">
        <w:r w:rsidRPr="009F0821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>/</w:t>
        </w:r>
      </w:hyperlink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2009)</w:t>
      </w: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A775B3" w:rsidRPr="009F0821" w:rsidRDefault="009F0821">
      <w:pPr>
        <w:numPr>
          <w:ilvl w:val="0"/>
          <w:numId w:val="1"/>
        </w:numPr>
        <w:spacing w:after="1" w:line="258" w:lineRule="auto"/>
        <w:ind w:right="6" w:hanging="262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- </w:t>
      </w:r>
      <w:proofErr w:type="spellStart"/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As</w:t>
      </w:r>
      <w:proofErr w:type="spellEnd"/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Sextas-Feiras, Sábados e vésperas de feriados limitados até as 24h00min. (Redação d</w:t>
      </w: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ada pela Lei </w:t>
      </w:r>
    </w:p>
    <w:p w:rsidR="00A775B3" w:rsidRPr="009F0821" w:rsidRDefault="009F0821">
      <w:pPr>
        <w:spacing w:after="1" w:line="258" w:lineRule="auto"/>
        <w:ind w:left="10" w:right="2" w:hanging="10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Complementar nº</w:t>
      </w:r>
      <w:hyperlink r:id="rId19">
        <w:r w:rsidRPr="009F0821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 xml:space="preserve"> </w:t>
        </w:r>
      </w:hyperlink>
      <w:hyperlink r:id="rId20">
        <w:r w:rsidRPr="009F0821">
          <w:rPr>
            <w:rFonts w:ascii="Times New Roman" w:eastAsia="Times New Roman" w:hAnsi="Times New Roman" w:cs="Times New Roman"/>
            <w:color w:val="B94A48"/>
            <w:sz w:val="18"/>
            <w:szCs w:val="18"/>
            <w:u w:val="single" w:color="B94A48"/>
          </w:rPr>
          <w:t>18</w:t>
        </w:r>
      </w:hyperlink>
      <w:hyperlink r:id="rId21">
        <w:r w:rsidRPr="009F0821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>/</w:t>
        </w:r>
      </w:hyperlink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2009)</w:t>
      </w: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A775B3" w:rsidRPr="009F0821" w:rsidRDefault="009F0821">
      <w:pPr>
        <w:spacing w:after="1" w:line="258" w:lineRule="auto"/>
        <w:ind w:left="31" w:hanging="10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§ 1º Homologada a convenção de que trata o inciso I, passará ela a constituir Postura Municipal, obrigando os estabelecimentos nela compreendidos ao cumprimento dos seus termos. </w:t>
      </w:r>
    </w:p>
    <w:p w:rsidR="00A775B3" w:rsidRPr="009F0821" w:rsidRDefault="009F0821">
      <w:pPr>
        <w:spacing w:after="1" w:line="258" w:lineRule="auto"/>
        <w:ind w:left="10" w:hanging="10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§ 2º Fica limitado até as 24h00min (vinte e quatro) horas, ou seja, meia noit</w:t>
      </w: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e, de Domingo a Quinta-Feira, o horário de funcionamento, dos bares, cafés, restaurantes, lanchonetes e outros estabelecimentos do gênero. </w:t>
      </w:r>
    </w:p>
    <w:p w:rsidR="00A775B3" w:rsidRPr="009F0821" w:rsidRDefault="009F0821">
      <w:pPr>
        <w:spacing w:after="1" w:line="258" w:lineRule="auto"/>
        <w:ind w:left="10" w:right="2" w:hanging="10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(Redação dada pela Lei Complementar nº</w:t>
      </w:r>
      <w:hyperlink r:id="rId22">
        <w:r w:rsidRPr="009F0821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 xml:space="preserve"> </w:t>
        </w:r>
      </w:hyperlink>
      <w:hyperlink r:id="rId23">
        <w:r w:rsidRPr="009F0821">
          <w:rPr>
            <w:rFonts w:ascii="Times New Roman" w:eastAsia="Times New Roman" w:hAnsi="Times New Roman" w:cs="Times New Roman"/>
            <w:color w:val="B94A48"/>
            <w:sz w:val="18"/>
            <w:szCs w:val="18"/>
            <w:u w:val="single" w:color="B94A48"/>
          </w:rPr>
          <w:t>18</w:t>
        </w:r>
      </w:hyperlink>
      <w:hyperlink r:id="rId24">
        <w:r w:rsidRPr="009F0821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>/</w:t>
        </w:r>
      </w:hyperlink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2009)</w:t>
      </w: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A775B3" w:rsidRPr="009F0821" w:rsidRDefault="009F0821">
      <w:pPr>
        <w:spacing w:after="1" w:line="258" w:lineRule="auto"/>
        <w:ind w:left="10" w:hanging="10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§ 3º Fica limitado até as 3h0</w:t>
      </w: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0min da manhã do dia seguinte, na Sexta-Feira, Sábado e véspera de feriado, o horário de funcionamento, dos bares, cafés, restaurantes, lanchonetes e outros estabelecimentos do gênero. </w:t>
      </w:r>
    </w:p>
    <w:p w:rsidR="00A775B3" w:rsidRPr="009F0821" w:rsidRDefault="009F0821">
      <w:pPr>
        <w:spacing w:after="1" w:line="258" w:lineRule="auto"/>
        <w:ind w:left="10" w:right="2" w:hanging="10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(Redação dada pela Lei Complementar nº</w:t>
      </w:r>
      <w:hyperlink r:id="rId25">
        <w:r w:rsidRPr="009F0821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 xml:space="preserve"> </w:t>
        </w:r>
      </w:hyperlink>
      <w:hyperlink r:id="rId26">
        <w:r w:rsidRPr="009F0821">
          <w:rPr>
            <w:rFonts w:ascii="Times New Roman" w:eastAsia="Times New Roman" w:hAnsi="Times New Roman" w:cs="Times New Roman"/>
            <w:color w:val="B94A48"/>
            <w:sz w:val="18"/>
            <w:szCs w:val="18"/>
            <w:u w:val="single" w:color="B94A48"/>
          </w:rPr>
          <w:t>18</w:t>
        </w:r>
      </w:hyperlink>
      <w:hyperlink r:id="rId27">
        <w:r w:rsidRPr="009F0821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>/</w:t>
        </w:r>
      </w:hyperlink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2009)</w:t>
      </w: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A775B3" w:rsidRPr="009F0821" w:rsidRDefault="009F0821">
      <w:pPr>
        <w:spacing w:after="1" w:line="258" w:lineRule="auto"/>
        <w:ind w:left="31" w:right="34" w:hanging="10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A infração dos parágrafos 1º, 2º e 3º acarretará as penas de multas seguintes: </w:t>
      </w:r>
    </w:p>
    <w:p w:rsidR="00A775B3" w:rsidRPr="009F0821" w:rsidRDefault="009F0821">
      <w:pPr>
        <w:numPr>
          <w:ilvl w:val="0"/>
          <w:numId w:val="2"/>
        </w:numPr>
        <w:spacing w:after="1" w:line="258" w:lineRule="auto"/>
        <w:ind w:right="21" w:hanging="262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- Na primeira lavratura do Auto de Infração a </w:t>
      </w: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>multa será equivalente a 05 (cinco) UPF/MT, (Lei</w:t>
      </w:r>
      <w:hyperlink r:id="rId28">
        <w:r w:rsidRPr="009F0821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 xml:space="preserve"> </w:t>
        </w:r>
      </w:hyperlink>
      <w:hyperlink r:id="rId29">
        <w:r w:rsidRPr="009F0821">
          <w:rPr>
            <w:rFonts w:ascii="Times New Roman" w:eastAsia="Times New Roman" w:hAnsi="Times New Roman" w:cs="Times New Roman"/>
            <w:color w:val="B94A48"/>
            <w:sz w:val="18"/>
            <w:szCs w:val="18"/>
            <w:u w:val="single" w:color="B94A48"/>
          </w:rPr>
          <w:t>229</w:t>
        </w:r>
      </w:hyperlink>
      <w:hyperlink r:id="rId30">
        <w:r w:rsidRPr="009F0821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>/</w:t>
        </w:r>
      </w:hyperlink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93 - Código Tributário); </w:t>
      </w:r>
    </w:p>
    <w:p w:rsidR="00A775B3" w:rsidRPr="009F0821" w:rsidRDefault="009F0821">
      <w:pPr>
        <w:numPr>
          <w:ilvl w:val="0"/>
          <w:numId w:val="2"/>
        </w:numPr>
        <w:spacing w:after="1" w:line="258" w:lineRule="auto"/>
        <w:ind w:right="21" w:hanging="262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>- Na reincidência, a penalidade prevista no inciso "I", deste artigo, será aplicada em dobro (Lei nº</w:t>
      </w:r>
      <w:hyperlink r:id="rId31">
        <w:r w:rsidRPr="009F0821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 xml:space="preserve"> </w:t>
        </w:r>
      </w:hyperlink>
      <w:hyperlink r:id="rId32">
        <w:r w:rsidRPr="009F0821">
          <w:rPr>
            <w:rFonts w:ascii="Times New Roman" w:eastAsia="Times New Roman" w:hAnsi="Times New Roman" w:cs="Times New Roman"/>
            <w:color w:val="B94A48"/>
            <w:sz w:val="18"/>
            <w:szCs w:val="18"/>
            <w:u w:val="single" w:color="B94A48"/>
          </w:rPr>
          <w:t>229</w:t>
        </w:r>
      </w:hyperlink>
      <w:hyperlink r:id="rId33">
        <w:r w:rsidRPr="009F0821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>/</w:t>
        </w:r>
      </w:hyperlink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93 - Código Tributário); </w:t>
      </w:r>
    </w:p>
    <w:p w:rsidR="00A775B3" w:rsidRPr="009F0821" w:rsidRDefault="009F0821">
      <w:pPr>
        <w:numPr>
          <w:ilvl w:val="0"/>
          <w:numId w:val="2"/>
        </w:numPr>
        <w:spacing w:after="1" w:line="258" w:lineRule="auto"/>
        <w:ind w:right="21" w:hanging="262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lastRenderedPageBreak/>
        <w:t xml:space="preserve">- Na terceira atuação, além da pena pecuniária estipulada nos incisos I e II, deste Artigo, o estabelecimento comercial autuado será obrigado </w:t>
      </w: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a fechar as suas portas. </w:t>
      </w:r>
    </w:p>
    <w:p w:rsidR="00A775B3" w:rsidRPr="009F0821" w:rsidRDefault="009F0821">
      <w:pPr>
        <w:spacing w:after="1" w:line="258" w:lineRule="auto"/>
        <w:ind w:left="31" w:right="21" w:hanging="10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Parágrafo único. Para exigir o fechamento do estabelecimento comercial a fiscalização, se necessário, poderá requisitar reforço policial para tomar as devidas providências. </w:t>
      </w:r>
    </w:p>
    <w:p w:rsidR="00A775B3" w:rsidRPr="009F0821" w:rsidRDefault="009F0821">
      <w:pPr>
        <w:numPr>
          <w:ilvl w:val="0"/>
          <w:numId w:val="2"/>
        </w:numPr>
        <w:spacing w:after="1" w:line="258" w:lineRule="auto"/>
        <w:ind w:right="21" w:hanging="262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- O estabelecimento que vier a ter suas portas cerradas </w:t>
      </w: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por não cumprimento do Decreto Municipal </w:t>
      </w:r>
    </w:p>
    <w:p w:rsidR="00A775B3" w:rsidRPr="009F0821" w:rsidRDefault="009F0821">
      <w:pPr>
        <w:spacing w:after="1" w:line="258" w:lineRule="auto"/>
        <w:ind w:left="31" w:right="21" w:hanging="10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>nº</w:t>
      </w:r>
      <w:hyperlink r:id="rId34">
        <w:r w:rsidRPr="009F0821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 xml:space="preserve"> </w:t>
        </w:r>
      </w:hyperlink>
      <w:hyperlink r:id="rId35">
        <w:r w:rsidRPr="009F0821">
          <w:rPr>
            <w:rFonts w:ascii="Times New Roman" w:eastAsia="Times New Roman" w:hAnsi="Times New Roman" w:cs="Times New Roman"/>
            <w:color w:val="B94A48"/>
            <w:sz w:val="18"/>
            <w:szCs w:val="18"/>
            <w:u w:val="single" w:color="B94A48"/>
          </w:rPr>
          <w:t>052</w:t>
        </w:r>
      </w:hyperlink>
      <w:hyperlink r:id="rId36">
        <w:r w:rsidRPr="009F0821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>/</w:t>
        </w:r>
      </w:hyperlink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94, terá seu </w:t>
      </w: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alvará de Licença para localização e funcionamento devidamente caçado pela Municipalidade. </w:t>
      </w:r>
    </w:p>
    <w:p w:rsidR="00A775B3" w:rsidRPr="009F0821" w:rsidRDefault="009F0821">
      <w:pPr>
        <w:spacing w:after="1" w:line="258" w:lineRule="auto"/>
        <w:ind w:left="31" w:right="26" w:hanging="10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>Parágrafo único. Somente poderá reabrir as portas o estabelecimento se vier a regularizar a situação, bem como, efetuar o pagamento das Autuações, a multa por fechamento, estipulada em 25 UPF/MT. V - Em caso do mesmo estabelecimento vir a transgredir novam</w:t>
      </w: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>ente Decreto Municipal nº</w:t>
      </w:r>
      <w:hyperlink r:id="rId37">
        <w:r w:rsidRPr="009F0821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 xml:space="preserve"> </w:t>
        </w:r>
      </w:hyperlink>
      <w:hyperlink r:id="rId38">
        <w:r w:rsidRPr="009F0821">
          <w:rPr>
            <w:rFonts w:ascii="Times New Roman" w:eastAsia="Times New Roman" w:hAnsi="Times New Roman" w:cs="Times New Roman"/>
            <w:color w:val="B94A48"/>
            <w:sz w:val="18"/>
            <w:szCs w:val="18"/>
            <w:u w:val="single" w:color="B94A48"/>
          </w:rPr>
          <w:t>052</w:t>
        </w:r>
      </w:hyperlink>
      <w:hyperlink r:id="rId39">
        <w:r w:rsidRPr="009F0821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>/</w:t>
        </w:r>
      </w:hyperlink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94, a multa a ser aplicada será o valor equivalente a 100 UPF/MT. </w:t>
      </w:r>
    </w:p>
    <w:p w:rsidR="00A775B3" w:rsidRPr="009F0821" w:rsidRDefault="009F0821">
      <w:pPr>
        <w:spacing w:after="1" w:line="258" w:lineRule="auto"/>
        <w:ind w:left="31" w:right="35" w:hanging="10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>§ 1º Além da multa o estabelecimento fechado, conforme determina o Inciso "III" deste Artigo. § 2º A reabertura do mesmo somente se dará após o</w:t>
      </w: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pagamento das multas, acima, concessão pela Prefeitura de novo Alvará, e taxa de reabertura estipulada em 50 UPF/MT. </w:t>
      </w:r>
    </w:p>
    <w:p w:rsidR="00A775B3" w:rsidRPr="009F0821" w:rsidRDefault="009F0821">
      <w:pPr>
        <w:spacing w:after="1" w:line="258" w:lineRule="auto"/>
        <w:ind w:left="31" w:right="21" w:hanging="10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>§ 3º Somente poderão funcionar aos domingos e feriados as farmácias de plantão, bares, restaurantes, cafés e outros estabelecimentos do m</w:t>
      </w: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esmo gênero. </w:t>
      </w:r>
    </w:p>
    <w:p w:rsidR="00A775B3" w:rsidRPr="009F0821" w:rsidRDefault="009F0821">
      <w:pPr>
        <w:spacing w:after="1" w:line="258" w:lineRule="auto"/>
        <w:ind w:left="10" w:right="9" w:hanging="10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b/>
          <w:color w:val="FFFFFF"/>
          <w:sz w:val="18"/>
          <w:szCs w:val="18"/>
          <w:shd w:val="clear" w:color="auto" w:fill="D9534F"/>
        </w:rPr>
        <w:t xml:space="preserve">Art. 215-A </w:t>
      </w: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A infração do disposto neste artigo acarretará as penas e multas seguintes: </w:t>
      </w:r>
    </w:p>
    <w:p w:rsidR="00A775B3" w:rsidRPr="009F0821" w:rsidRDefault="009F0821">
      <w:pPr>
        <w:numPr>
          <w:ilvl w:val="0"/>
          <w:numId w:val="3"/>
        </w:numPr>
        <w:spacing w:after="1" w:line="258" w:lineRule="auto"/>
        <w:ind w:right="3" w:hanging="252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- Notificação quanto ao descumprimento desta Lei; </w:t>
      </w:r>
    </w:p>
    <w:p w:rsidR="00A775B3" w:rsidRPr="009F0821" w:rsidRDefault="009F0821">
      <w:pPr>
        <w:numPr>
          <w:ilvl w:val="0"/>
          <w:numId w:val="3"/>
        </w:numPr>
        <w:spacing w:after="1" w:line="258" w:lineRule="auto"/>
        <w:ind w:right="3" w:hanging="252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- No caso de reincidência lavratura do auto de infração e multa de 20 (vinte) UPF/MT (Lei Complementar </w:t>
      </w: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Municipal nº</w:t>
      </w:r>
      <w:hyperlink r:id="rId40">
        <w:r w:rsidRPr="009F0821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 xml:space="preserve"> </w:t>
        </w:r>
      </w:hyperlink>
      <w:hyperlink r:id="rId41">
        <w:r w:rsidRPr="009F0821">
          <w:rPr>
            <w:rFonts w:ascii="Times New Roman" w:eastAsia="Times New Roman" w:hAnsi="Times New Roman" w:cs="Times New Roman"/>
            <w:color w:val="B94A48"/>
            <w:sz w:val="18"/>
            <w:szCs w:val="18"/>
            <w:u w:val="single" w:color="B94A48"/>
          </w:rPr>
          <w:t>6</w:t>
        </w:r>
      </w:hyperlink>
      <w:hyperlink r:id="rId42">
        <w:r w:rsidRPr="009F0821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>/</w:t>
        </w:r>
      </w:hyperlink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2005 - Código Tributário). </w:t>
      </w:r>
    </w:p>
    <w:p w:rsidR="00A775B3" w:rsidRPr="009F0821" w:rsidRDefault="009F0821">
      <w:pPr>
        <w:numPr>
          <w:ilvl w:val="0"/>
          <w:numId w:val="3"/>
        </w:numPr>
        <w:spacing w:after="1" w:line="258" w:lineRule="auto"/>
        <w:ind w:right="3" w:hanging="252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- No caso de nova reincidência suspensão de alvará de funcionamento por 60 (sessenta) dias. </w:t>
      </w:r>
    </w:p>
    <w:p w:rsidR="00A775B3" w:rsidRPr="009F0821" w:rsidRDefault="009F0821">
      <w:pPr>
        <w:numPr>
          <w:ilvl w:val="0"/>
          <w:numId w:val="3"/>
        </w:numPr>
        <w:spacing w:after="1" w:line="258" w:lineRule="auto"/>
        <w:ind w:right="3" w:hanging="252"/>
        <w:jc w:val="center"/>
        <w:rPr>
          <w:sz w:val="18"/>
          <w:szCs w:val="18"/>
        </w:rPr>
      </w:pP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- </w:t>
      </w:r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Ocorrendo nova reincidência cancelamento do alvará de funcionamento. (Redação acrescida pela Lei Complementar nº</w:t>
      </w:r>
      <w:hyperlink r:id="rId43">
        <w:r w:rsidRPr="009F0821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 xml:space="preserve"> </w:t>
        </w:r>
      </w:hyperlink>
      <w:hyperlink r:id="rId44">
        <w:r w:rsidRPr="009F0821">
          <w:rPr>
            <w:rFonts w:ascii="Times New Roman" w:eastAsia="Times New Roman" w:hAnsi="Times New Roman" w:cs="Times New Roman"/>
            <w:color w:val="B94A48"/>
            <w:sz w:val="18"/>
            <w:szCs w:val="18"/>
            <w:u w:val="single" w:color="B94A48"/>
          </w:rPr>
          <w:t>18</w:t>
        </w:r>
      </w:hyperlink>
      <w:hyperlink r:id="rId45">
        <w:r w:rsidRPr="009F0821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>/</w:t>
        </w:r>
      </w:hyperlink>
      <w:r w:rsidRPr="009F0821">
        <w:rPr>
          <w:rFonts w:ascii="Times New Roman" w:eastAsia="Times New Roman" w:hAnsi="Times New Roman" w:cs="Times New Roman"/>
          <w:color w:val="0000FF"/>
          <w:sz w:val="18"/>
          <w:szCs w:val="18"/>
        </w:rPr>
        <w:t>2009)</w:t>
      </w: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A775B3" w:rsidRPr="009F0821" w:rsidRDefault="009F0821">
      <w:pPr>
        <w:spacing w:after="1" w:line="258" w:lineRule="auto"/>
        <w:ind w:left="31" w:right="35" w:hanging="10"/>
        <w:jc w:val="center"/>
        <w:rPr>
          <w:sz w:val="18"/>
          <w:szCs w:val="18"/>
        </w:rPr>
      </w:pPr>
      <w:r w:rsidRPr="009F0821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528777</wp:posOffset>
                </wp:positionH>
                <wp:positionV relativeFrom="paragraph">
                  <wp:posOffset>-32890</wp:posOffset>
                </wp:positionV>
                <wp:extent cx="4521073" cy="150876"/>
                <wp:effectExtent l="0" t="0" r="0" b="0"/>
                <wp:wrapNone/>
                <wp:docPr id="3412" name="Group 3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1073" cy="150876"/>
                          <a:chOff x="0" y="0"/>
                          <a:chExt cx="4521073" cy="150876"/>
                        </a:xfrm>
                      </wpg:grpSpPr>
                      <wps:wsp>
                        <wps:cNvPr id="4102" name="Shape 4102"/>
                        <wps:cNvSpPr/>
                        <wps:spPr>
                          <a:xfrm>
                            <a:off x="0" y="0"/>
                            <a:ext cx="445008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150876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5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3" name="Shape 4103"/>
                        <wps:cNvSpPr/>
                        <wps:spPr>
                          <a:xfrm>
                            <a:off x="445008" y="0"/>
                            <a:ext cx="4076065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065" h="150876">
                                <a:moveTo>
                                  <a:pt x="0" y="0"/>
                                </a:moveTo>
                                <a:lnTo>
                                  <a:pt x="4076065" y="0"/>
                                </a:lnTo>
                                <a:lnTo>
                                  <a:pt x="4076065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12" style="width:355.99pt;height:11.88pt;position:absolute;z-index:-2147483545;mso-position-horizontal-relative:text;mso-position-horizontal:absolute;margin-left:41.636pt;mso-position-vertical-relative:text;margin-top:-2.58984pt;" coordsize="45210,1508">
                <v:shape id="Shape 4104" style="position:absolute;width:4450;height:1508;left:0;top:0;" coordsize="445008,150876" path="m0,0l445008,0l445008,150876l0,150876l0,0">
                  <v:stroke weight="0pt" endcap="flat" joinstyle="miter" miterlimit="10" on="false" color="#000000" opacity="0"/>
                  <v:fill on="true" color="#d9534f"/>
                </v:shape>
                <v:shape id="Shape 4105" style="position:absolute;width:40760;height:1508;left:4450;top:0;" coordsize="4076065,150876" path="m0,0l4076065,0l4076065,150876l0,150876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 w:rsidRPr="009F0821">
        <w:rPr>
          <w:rFonts w:ascii="Times New Roman" w:eastAsia="Times New Roman" w:hAnsi="Times New Roman" w:cs="Times New Roman"/>
          <w:b/>
          <w:color w:val="FFFFFF"/>
          <w:sz w:val="18"/>
          <w:szCs w:val="18"/>
        </w:rPr>
        <w:t>Art. 216</w:t>
      </w:r>
      <w:r w:rsidRPr="009F082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A licença concedida só dará direito ao funcionamento nos dias úteis da semana.</w:t>
      </w:r>
      <w:r w:rsidRPr="009F08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A775B3" w:rsidRPr="009F0821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2593" w:right="1697" w:bottom="2504" w:left="1419" w:header="317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0821">
      <w:pPr>
        <w:spacing w:after="0" w:line="240" w:lineRule="auto"/>
      </w:pPr>
      <w:r>
        <w:separator/>
      </w:r>
    </w:p>
  </w:endnote>
  <w:endnote w:type="continuationSeparator" w:id="0">
    <w:p w:rsidR="00000000" w:rsidRDefault="009F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B3" w:rsidRDefault="009F0821">
    <w:pPr>
      <w:spacing w:after="0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1075055</wp:posOffset>
          </wp:positionH>
          <wp:positionV relativeFrom="page">
            <wp:posOffset>10026015</wp:posOffset>
          </wp:positionV>
          <wp:extent cx="5574030" cy="436245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403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775B3" w:rsidRDefault="009F0821">
    <w:pPr>
      <w:spacing w:after="0"/>
      <w:ind w:left="-852"/>
    </w:pPr>
    <w:r>
      <w:t xml:space="preserve"> </w:t>
    </w:r>
  </w:p>
  <w:p w:rsidR="00A775B3" w:rsidRDefault="009F0821">
    <w:pPr>
      <w:spacing w:after="0"/>
      <w:ind w:left="-567"/>
    </w:pPr>
    <w:r>
      <w:t xml:space="preserve"> </w:t>
    </w:r>
    <w:r>
      <w:tab/>
      <w:t xml:space="preserve"> </w:t>
    </w:r>
  </w:p>
  <w:p w:rsidR="00A775B3" w:rsidRDefault="009F0821">
    <w:pPr>
      <w:spacing w:after="0"/>
      <w:ind w:left="-852"/>
    </w:pPr>
    <w:r>
      <w:t xml:space="preserve"> </w:t>
    </w:r>
  </w:p>
  <w:p w:rsidR="00A775B3" w:rsidRDefault="009F0821">
    <w:pPr>
      <w:spacing w:after="784"/>
      <w:ind w:left="-852"/>
    </w:pPr>
    <w:r>
      <w:t xml:space="preserve"> </w:t>
    </w:r>
  </w:p>
  <w:p w:rsidR="00A775B3" w:rsidRDefault="009F0821">
    <w:pPr>
      <w:spacing w:after="0"/>
      <w:ind w:left="-85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B3" w:rsidRDefault="009F0821">
    <w:pPr>
      <w:spacing w:after="0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1075055</wp:posOffset>
          </wp:positionH>
          <wp:positionV relativeFrom="page">
            <wp:posOffset>10026015</wp:posOffset>
          </wp:positionV>
          <wp:extent cx="5574030" cy="436245"/>
          <wp:effectExtent l="0" t="0" r="0" b="0"/>
          <wp:wrapSquare wrapText="bothSides"/>
          <wp:docPr id="3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403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775B3" w:rsidRDefault="009F0821">
    <w:pPr>
      <w:spacing w:after="0"/>
      <w:ind w:left="-852"/>
    </w:pPr>
    <w:r>
      <w:t xml:space="preserve"> </w:t>
    </w:r>
  </w:p>
  <w:p w:rsidR="00A775B3" w:rsidRDefault="009F0821">
    <w:pPr>
      <w:spacing w:after="0"/>
      <w:ind w:left="-567"/>
    </w:pPr>
    <w:r>
      <w:t xml:space="preserve"> </w:t>
    </w:r>
    <w:r>
      <w:tab/>
      <w:t xml:space="preserve"> </w:t>
    </w:r>
  </w:p>
  <w:p w:rsidR="00A775B3" w:rsidRDefault="009F0821">
    <w:pPr>
      <w:spacing w:after="0"/>
      <w:ind w:left="-852"/>
    </w:pPr>
    <w:r>
      <w:t xml:space="preserve"> </w:t>
    </w:r>
  </w:p>
  <w:p w:rsidR="00A775B3" w:rsidRDefault="009F0821">
    <w:pPr>
      <w:spacing w:after="784"/>
      <w:ind w:left="-852"/>
    </w:pPr>
    <w:r>
      <w:t xml:space="preserve"> </w:t>
    </w:r>
  </w:p>
  <w:p w:rsidR="00A775B3" w:rsidRDefault="009F0821">
    <w:pPr>
      <w:spacing w:after="0"/>
      <w:ind w:left="-85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B3" w:rsidRDefault="009F0821">
    <w:pPr>
      <w:spacing w:after="0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1075055</wp:posOffset>
          </wp:positionH>
          <wp:positionV relativeFrom="page">
            <wp:posOffset>10026015</wp:posOffset>
          </wp:positionV>
          <wp:extent cx="5574030" cy="436245"/>
          <wp:effectExtent l="0" t="0" r="0" b="0"/>
          <wp:wrapSquare wrapText="bothSides"/>
          <wp:docPr id="4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403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775B3" w:rsidRDefault="009F0821">
    <w:pPr>
      <w:spacing w:after="0"/>
      <w:ind w:left="-852"/>
    </w:pPr>
    <w:r>
      <w:t xml:space="preserve"> </w:t>
    </w:r>
  </w:p>
  <w:p w:rsidR="00A775B3" w:rsidRDefault="009F0821">
    <w:pPr>
      <w:spacing w:after="0"/>
      <w:ind w:left="-567"/>
    </w:pPr>
    <w:r>
      <w:t xml:space="preserve"> </w:t>
    </w:r>
    <w:r>
      <w:tab/>
      <w:t xml:space="preserve"> </w:t>
    </w:r>
  </w:p>
  <w:p w:rsidR="00A775B3" w:rsidRDefault="009F0821">
    <w:pPr>
      <w:spacing w:after="0"/>
      <w:ind w:left="-852"/>
    </w:pPr>
    <w:r>
      <w:t xml:space="preserve"> </w:t>
    </w:r>
  </w:p>
  <w:p w:rsidR="00A775B3" w:rsidRDefault="009F0821">
    <w:pPr>
      <w:spacing w:after="784"/>
      <w:ind w:left="-852"/>
    </w:pPr>
    <w:r>
      <w:t xml:space="preserve"> </w:t>
    </w:r>
  </w:p>
  <w:p w:rsidR="00A775B3" w:rsidRDefault="009F0821">
    <w:pPr>
      <w:spacing w:after="0"/>
      <w:ind w:left="-85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0821">
      <w:pPr>
        <w:spacing w:after="0" w:line="240" w:lineRule="auto"/>
      </w:pPr>
      <w:r>
        <w:separator/>
      </w:r>
    </w:p>
  </w:footnote>
  <w:footnote w:type="continuationSeparator" w:id="0">
    <w:p w:rsidR="00000000" w:rsidRDefault="009F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B3" w:rsidRDefault="009F0821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1212850</wp:posOffset>
          </wp:positionH>
          <wp:positionV relativeFrom="page">
            <wp:posOffset>201295</wp:posOffset>
          </wp:positionV>
          <wp:extent cx="5574031" cy="84582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4031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775B3" w:rsidRDefault="009F0821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367030</wp:posOffset>
              </wp:positionH>
              <wp:positionV relativeFrom="page">
                <wp:posOffset>391160</wp:posOffset>
              </wp:positionV>
              <wp:extent cx="7193534" cy="10301224"/>
              <wp:effectExtent l="0" t="0" r="0" b="0"/>
              <wp:wrapNone/>
              <wp:docPr id="3940" name="Group 3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3534" cy="10301224"/>
                        <a:chOff x="0" y="0"/>
                        <a:chExt cx="7193534" cy="10301224"/>
                      </a:xfrm>
                    </wpg:grpSpPr>
                    <pic:pic xmlns:pic="http://schemas.openxmlformats.org/drawingml/2006/picture">
                      <pic:nvPicPr>
                        <pic:cNvPr id="3941" name="Picture 39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301" y="-2031"/>
                          <a:ext cx="7178040" cy="102778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40" style="width:566.42pt;height:811.12pt;position:absolute;z-index:-2147483648;mso-position-horizontal-relative:page;mso-position-horizontal:absolute;margin-left:28.9pt;mso-position-vertical-relative:page;margin-top:30.8pt;" coordsize="71935,103012">
              <v:shape id="Picture 3941" style="position:absolute;width:71780;height:102778;left:-33;top:-2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B3" w:rsidRDefault="009F0821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1212850</wp:posOffset>
          </wp:positionH>
          <wp:positionV relativeFrom="page">
            <wp:posOffset>201295</wp:posOffset>
          </wp:positionV>
          <wp:extent cx="5574031" cy="845820"/>
          <wp:effectExtent l="0" t="0" r="0" b="0"/>
          <wp:wrapSquare wrapText="bothSides"/>
          <wp:docPr id="1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4031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775B3" w:rsidRDefault="009F0821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367030</wp:posOffset>
              </wp:positionH>
              <wp:positionV relativeFrom="page">
                <wp:posOffset>391160</wp:posOffset>
              </wp:positionV>
              <wp:extent cx="7193534" cy="10301224"/>
              <wp:effectExtent l="0" t="0" r="0" b="0"/>
              <wp:wrapNone/>
              <wp:docPr id="3905" name="Group 39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3534" cy="10301224"/>
                        <a:chOff x="0" y="0"/>
                        <a:chExt cx="7193534" cy="10301224"/>
                      </a:xfrm>
                    </wpg:grpSpPr>
                    <pic:pic xmlns:pic="http://schemas.openxmlformats.org/drawingml/2006/picture">
                      <pic:nvPicPr>
                        <pic:cNvPr id="3906" name="Picture 390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301" y="-2031"/>
                          <a:ext cx="7178040" cy="102778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05" style="width:566.42pt;height:811.12pt;position:absolute;z-index:-2147483648;mso-position-horizontal-relative:page;mso-position-horizontal:absolute;margin-left:28.9pt;mso-position-vertical-relative:page;margin-top:30.8pt;" coordsize="71935,103012">
              <v:shape id="Picture 3906" style="position:absolute;width:71780;height:102778;left:-33;top:-20;" filled="f">
                <v:imagedata r:id="rId8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B3" w:rsidRDefault="009F0821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1212850</wp:posOffset>
          </wp:positionH>
          <wp:positionV relativeFrom="page">
            <wp:posOffset>201295</wp:posOffset>
          </wp:positionV>
          <wp:extent cx="5574031" cy="845820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4031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775B3" w:rsidRDefault="009F0821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367030</wp:posOffset>
              </wp:positionH>
              <wp:positionV relativeFrom="page">
                <wp:posOffset>391160</wp:posOffset>
              </wp:positionV>
              <wp:extent cx="7193534" cy="10301224"/>
              <wp:effectExtent l="0" t="0" r="0" b="0"/>
              <wp:wrapNone/>
              <wp:docPr id="3870" name="Group 38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3534" cy="10301224"/>
                        <a:chOff x="0" y="0"/>
                        <a:chExt cx="7193534" cy="10301224"/>
                      </a:xfrm>
                    </wpg:grpSpPr>
                    <pic:pic xmlns:pic="http://schemas.openxmlformats.org/drawingml/2006/picture">
                      <pic:nvPicPr>
                        <pic:cNvPr id="3871" name="Picture 38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301" y="-2031"/>
                          <a:ext cx="7178040" cy="102778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70" style="width:566.42pt;height:811.12pt;position:absolute;z-index:-2147483648;mso-position-horizontal-relative:page;mso-position-horizontal:absolute;margin-left:28.9pt;mso-position-vertical-relative:page;margin-top:30.8pt;" coordsize="71935,103012">
              <v:shape id="Picture 3871" style="position:absolute;width:71780;height:102778;left:-33;top:-20;" filled="f">
                <v:imagedata r:id="rId8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BD8"/>
    <w:multiLevelType w:val="hybridMultilevel"/>
    <w:tmpl w:val="96280376"/>
    <w:lvl w:ilvl="0" w:tplc="17C0AA7E">
      <w:start w:val="1"/>
      <w:numFmt w:val="upperRoman"/>
      <w:lvlText w:val="%1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0E8BB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EC822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2EB3B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C1F9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781A3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E4BEA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5A2B8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82F1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0A6013"/>
    <w:multiLevelType w:val="hybridMultilevel"/>
    <w:tmpl w:val="0D76AF9A"/>
    <w:lvl w:ilvl="0" w:tplc="59F0CD9C">
      <w:start w:val="1"/>
      <w:numFmt w:val="upperRoman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228F0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669570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45B60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4C466C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D00EF0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10ED4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3A1A32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E6CC76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C43F31"/>
    <w:multiLevelType w:val="hybridMultilevel"/>
    <w:tmpl w:val="1C1E31D8"/>
    <w:lvl w:ilvl="0" w:tplc="AA424F64">
      <w:start w:val="3"/>
      <w:numFmt w:val="upperRoman"/>
      <w:lvlText w:val="%1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1A98DA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7A01CE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FC594A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824E72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43E9A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AE5CCE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2DEA8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F4E2C2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B3"/>
    <w:rsid w:val="009F0821"/>
    <w:rsid w:val="00A7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07D7"/>
  <w15:docId w15:val="{888284F6-0E13-4A05-8EA2-5D8B8112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ismunicipais.com.br/a/mt/c/campo-verde/lei-ordinaria/2002/77/771/lei-ordinaria-n-771-2002-dispoe-sobre-ruidos-urbanos-e-da-protecao-do-bem-estar-e-do-sossego-publico-e-da-outras-providencias" TargetMode="External"/><Relationship Id="rId18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26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39" Type="http://schemas.openxmlformats.org/officeDocument/2006/relationships/hyperlink" Target="https://leismunicipais.com.br/a/mt/c/campo-verde/decreto/1994/5/52/decreto-n-52-1994-este-ato-ainda-nao-esta-disponivel-no-siste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34" Type="http://schemas.openxmlformats.org/officeDocument/2006/relationships/hyperlink" Target="https://leismunicipais.com.br/a/mt/c/campo-verde/decreto/1994/5/52/decreto-n-52-1994-este-ato-ainda-nao-esta-disponivel-no-sistema" TargetMode="External"/><Relationship Id="rId42" Type="http://schemas.openxmlformats.org/officeDocument/2006/relationships/hyperlink" Target="https://leismunicipais.com.br/a/mt/c/campo-verde/lei-complementar/2005/0/6/lei-complementar-n-6-2005-dispoe-sobre-o-sistema-tributario-do-municipio-de-campo-verde-mt-e-da-outras-providencias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12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17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25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33" Type="http://schemas.openxmlformats.org/officeDocument/2006/relationships/hyperlink" Target="https://leismunicipais.com.br/a/mt/c/campo-verde/lei-ordinaria/1993/22/229/lei-ordinaria-n-229-1993-estabelece-novo-codigo-tributario-do-municipio-de-campo-verde-consolida-a-legislacao-tributaria-e-da-outras-providencias" TargetMode="External"/><Relationship Id="rId38" Type="http://schemas.openxmlformats.org/officeDocument/2006/relationships/hyperlink" Target="https://leismunicipais.com.br/a/mt/c/campo-verde/decreto/1994/5/52/decreto-n-52-1994-este-ato-ainda-nao-esta-disponivel-no-sistema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20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29" Type="http://schemas.openxmlformats.org/officeDocument/2006/relationships/hyperlink" Target="https://leismunicipais.com.br/a/mt/c/campo-verde/lei-ordinaria/1993/22/229/lei-ordinaria-n-229-1993-estabelece-novo-codigo-tributario-do-municipio-de-campo-verde-consolida-a-legislacao-tributaria-e-da-outras-providencias" TargetMode="External"/><Relationship Id="rId41" Type="http://schemas.openxmlformats.org/officeDocument/2006/relationships/hyperlink" Target="https://leismunicipais.com.br/a/mt/c/campo-verde/lei-complementar/2005/0/6/lei-complementar-n-6-2005-dispoe-sobre-o-sistema-tributario-do-municipio-de-campo-verde-mt-e-da-outras-providenci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24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32" Type="http://schemas.openxmlformats.org/officeDocument/2006/relationships/hyperlink" Target="https://leismunicipais.com.br/a/mt/c/campo-verde/lei-ordinaria/1993/22/229/lei-ordinaria-n-229-1993-estabelece-novo-codigo-tributario-do-municipio-de-campo-verde-consolida-a-legislacao-tributaria-e-da-outras-providencias" TargetMode="External"/><Relationship Id="rId37" Type="http://schemas.openxmlformats.org/officeDocument/2006/relationships/hyperlink" Target="https://leismunicipais.com.br/a/mt/c/campo-verde/decreto/1994/5/52/decreto-n-52-1994-este-ato-ainda-nao-esta-disponivel-no-sistema" TargetMode="External"/><Relationship Id="rId40" Type="http://schemas.openxmlformats.org/officeDocument/2006/relationships/hyperlink" Target="https://leismunicipais.com.br/a/mt/c/campo-verde/lei-complementar/2005/0/6/lei-complementar-n-6-2005-dispoe-sobre-o-sistema-tributario-do-municipio-de-campo-verde-mt-e-da-outras-providencias" TargetMode="External"/><Relationship Id="rId45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eismunicipais.com.br/a/mt/c/campo-verde/lei-ordinaria/2002/77/771/lei-ordinaria-n-771-2002-dispoe-sobre-ruidos-urbanos-e-da-protecao-do-bem-estar-e-do-sossego-publico-e-da-outras-providencias" TargetMode="External"/><Relationship Id="rId23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28" Type="http://schemas.openxmlformats.org/officeDocument/2006/relationships/hyperlink" Target="https://leismunicipais.com.br/a/mt/c/campo-verde/lei-ordinaria/1993/22/229/lei-ordinaria-n-229-1993-estabelece-novo-codigo-tributario-do-municipio-de-campo-verde-consolida-a-legislacao-tributaria-e-da-outras-providencias" TargetMode="External"/><Relationship Id="rId36" Type="http://schemas.openxmlformats.org/officeDocument/2006/relationships/hyperlink" Target="https://leismunicipais.com.br/a/mt/c/campo-verde/decreto/1994/5/52/decreto-n-52-1994-este-ato-ainda-nao-esta-disponivel-no-sistema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19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31" Type="http://schemas.openxmlformats.org/officeDocument/2006/relationships/hyperlink" Target="https://leismunicipais.com.br/a/mt/c/campo-verde/lei-ordinaria/1993/22/229/lei-ordinaria-n-229-1993-estabelece-novo-codigo-tributario-do-municipio-de-campo-verde-consolida-a-legislacao-tributaria-e-da-outras-providencias" TargetMode="External"/><Relationship Id="rId44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14" Type="http://schemas.openxmlformats.org/officeDocument/2006/relationships/hyperlink" Target="https://leismunicipais.com.br/a/mt/c/campo-verde/lei-ordinaria/2002/77/771/lei-ordinaria-n-771-2002-dispoe-sobre-ruidos-urbanos-e-da-protecao-do-bem-estar-e-do-sossego-publico-e-da-outras-providencias" TargetMode="External"/><Relationship Id="rId22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27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30" Type="http://schemas.openxmlformats.org/officeDocument/2006/relationships/hyperlink" Target="https://leismunicipais.com.br/a/mt/c/campo-verde/lei-ordinaria/1993/22/229/lei-ordinaria-n-229-1993-estabelece-novo-codigo-tributario-do-municipio-de-campo-verde-consolida-a-legislacao-tributaria-e-da-outras-providencias" TargetMode="External"/><Relationship Id="rId35" Type="http://schemas.openxmlformats.org/officeDocument/2006/relationships/hyperlink" Target="https://leismunicipais.com.br/a/mt/c/campo-verde/decreto/1994/5/52/decreto-n-52-1994-este-ato-ainda-nao-esta-disponivel-no-sistema" TargetMode="External"/><Relationship Id="rId43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48" Type="http://schemas.openxmlformats.org/officeDocument/2006/relationships/footer" Target="footer1.xml"/><Relationship Id="rId8" Type="http://schemas.openxmlformats.org/officeDocument/2006/relationships/hyperlink" Target="https://leismunicipais.com.br/a/mt/c/campo-verde/lei-complementar/2009/1/18/lei-complementar-n-18-2009-ficam-alterados-os-artigos-26-159-e-215-todos-da-lei-complementar-n-11994-e-da-outras-providencias" TargetMode="External"/><Relationship Id="rId51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2301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</dc:creator>
  <cp:keywords/>
  <cp:lastModifiedBy>SEGURANÇ PÚBLICA</cp:lastModifiedBy>
  <cp:revision>2</cp:revision>
  <dcterms:created xsi:type="dcterms:W3CDTF">2021-12-28T11:40:00Z</dcterms:created>
  <dcterms:modified xsi:type="dcterms:W3CDTF">2021-12-28T11:40:00Z</dcterms:modified>
</cp:coreProperties>
</file>